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Sophos anuncia un crecimiento de doble dígito </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en América Latina</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b w:val="1"/>
          <w:i w:val="1"/>
          <w:u w:val="none"/>
        </w:rPr>
      </w:pPr>
      <w:r w:rsidDel="00000000" w:rsidR="00000000" w:rsidRPr="00000000">
        <w:rPr>
          <w:b w:val="1"/>
          <w:i w:val="1"/>
          <w:rtl w:val="0"/>
        </w:rPr>
        <w:t xml:space="preserve">La creciente demanda de soluciones y servicios de ciberseguridad en la pandemia impulsaron el crecimiento de la compañía en la región.</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w:t>
      </w:r>
      <w:r w:rsidDel="00000000" w:rsidR="00000000" w:rsidRPr="00000000">
        <w:rPr>
          <w:rtl w:val="0"/>
        </w:rPr>
        <w:t xml:space="preserve">- 14 de junio de 2021 -</w:t>
      </w:r>
      <w:r w:rsidDel="00000000" w:rsidR="00000000" w:rsidRPr="00000000">
        <w:rPr>
          <w:rtl w:val="0"/>
        </w:rPr>
        <w:t xml:space="preserve"> </w:t>
      </w:r>
      <w:hyperlink r:id="rId6">
        <w:r w:rsidDel="00000000" w:rsidR="00000000" w:rsidRPr="00000000">
          <w:rPr>
            <w:color w:val="1155cc"/>
            <w:u w:val="single"/>
            <w:rtl w:val="0"/>
          </w:rPr>
          <w:t xml:space="preserve">Sophos</w:t>
        </w:r>
      </w:hyperlink>
      <w:r w:rsidDel="00000000" w:rsidR="00000000" w:rsidRPr="00000000">
        <w:rPr>
          <w:rtl w:val="0"/>
        </w:rPr>
        <w:t xml:space="preserve">, líder mundial en ciberseguridad de última generación, registró un </w:t>
      </w:r>
      <w:r w:rsidDel="00000000" w:rsidR="00000000" w:rsidRPr="00000000">
        <w:rPr>
          <w:b w:val="1"/>
          <w:rtl w:val="0"/>
        </w:rPr>
        <w:t xml:space="preserve">crecimiento de facturación interanual del 20% en América Latina</w:t>
      </w:r>
      <w:r w:rsidDel="00000000" w:rsidR="00000000" w:rsidRPr="00000000">
        <w:rPr>
          <w:rtl w:val="0"/>
        </w:rPr>
        <w:t xml:space="preserve">, durante el año fiscal 2020 que concluyó el 31 de marzo. La firma también expandió su base de</w:t>
      </w:r>
      <w:r w:rsidDel="00000000" w:rsidR="00000000" w:rsidRPr="00000000">
        <w:rPr>
          <w:b w:val="1"/>
          <w:rtl w:val="0"/>
        </w:rPr>
        <w:t xml:space="preserve"> clientes en la región en un 13%</w:t>
      </w:r>
      <w:r w:rsidDel="00000000" w:rsidR="00000000" w:rsidRPr="00000000">
        <w:rPr>
          <w:rtl w:val="0"/>
        </w:rPr>
        <w:t xml:space="preserv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Ese crecimiento, de acuerdo con la compañía, se deriva principalmente del aumento de la demanda de sus soluciones y servicios durante la pandemia, para proteger a las empresas contra las constantes amenazas cibernéticas.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i w:val="1"/>
        </w:rPr>
      </w:pPr>
      <w:r w:rsidDel="00000000" w:rsidR="00000000" w:rsidRPr="00000000">
        <w:rPr>
          <w:rtl w:val="0"/>
        </w:rPr>
        <w:t xml:space="preserve">“</w:t>
      </w:r>
      <w:r w:rsidDel="00000000" w:rsidR="00000000" w:rsidRPr="00000000">
        <w:rPr>
          <w:i w:val="1"/>
          <w:rtl w:val="0"/>
        </w:rPr>
        <w:t xml:space="preserve">El impulso que generó el crecimiento de Sophos en la región este año fue increíblemente fuerte</w:t>
      </w:r>
      <w:r w:rsidDel="00000000" w:rsidR="00000000" w:rsidRPr="00000000">
        <w:rPr>
          <w:rtl w:val="0"/>
        </w:rPr>
        <w:t xml:space="preserve">”, dijo Oscar Chavez-Arrieta, vicepresidente para América Latina de Sophos. "</w:t>
      </w:r>
      <w:r w:rsidDel="00000000" w:rsidR="00000000" w:rsidRPr="00000000">
        <w:rPr>
          <w:i w:val="1"/>
          <w:rtl w:val="0"/>
        </w:rPr>
        <w:t xml:space="preserve">Logramos un final excepcional para un año fiscal con desafíos sin precedentes, provocados por la pandemia mundial, para todas las organizaciones del mundo“.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Sophos lidera la industria para convertirse en el principal proveedor de ciberseguridad de última generación en el mundo. Para ello cuenta con una cartera de soluciones que representa el</w:t>
      </w:r>
      <w:r w:rsidDel="00000000" w:rsidR="00000000" w:rsidRPr="00000000">
        <w:rPr>
          <w:b w:val="1"/>
          <w:rtl w:val="0"/>
        </w:rPr>
        <w:t xml:space="preserve"> 90% de la facturación de la empresa en la región y que creció un 32% en el año fiscal</w:t>
      </w:r>
      <w:r w:rsidDel="00000000" w:rsidR="00000000" w:rsidRPr="00000000">
        <w:rPr>
          <w:rtl w:val="0"/>
        </w:rPr>
        <w:t xml:space="preserve">.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Entre esas soluciones figuran </w:t>
      </w:r>
      <w:hyperlink r:id="rId7">
        <w:r w:rsidDel="00000000" w:rsidR="00000000" w:rsidRPr="00000000">
          <w:rPr>
            <w:i w:val="1"/>
            <w:color w:val="1155cc"/>
            <w:u w:val="single"/>
            <w:rtl w:val="0"/>
          </w:rPr>
          <w:t xml:space="preserve">Sophos Intercept X</w:t>
        </w:r>
      </w:hyperlink>
      <w:r w:rsidDel="00000000" w:rsidR="00000000" w:rsidRPr="00000000">
        <w:rPr>
          <w:i w:val="1"/>
          <w:rtl w:val="0"/>
        </w:rPr>
        <w:t xml:space="preserve">, ahora con </w:t>
      </w:r>
      <w:hyperlink r:id="rId8">
        <w:r w:rsidDel="00000000" w:rsidR="00000000" w:rsidRPr="00000000">
          <w:rPr>
            <w:i w:val="1"/>
            <w:color w:val="1155cc"/>
            <w:u w:val="single"/>
            <w:rtl w:val="0"/>
          </w:rPr>
          <w:t xml:space="preserve">XDR</w:t>
        </w:r>
      </w:hyperlink>
      <w:r w:rsidDel="00000000" w:rsidR="00000000" w:rsidRPr="00000000">
        <w:rPr>
          <w:i w:val="1"/>
          <w:rtl w:val="0"/>
        </w:rPr>
        <w:t xml:space="preserve">, </w:t>
      </w:r>
      <w:hyperlink r:id="rId9">
        <w:r w:rsidDel="00000000" w:rsidR="00000000" w:rsidRPr="00000000">
          <w:rPr>
            <w:i w:val="1"/>
            <w:color w:val="1155cc"/>
            <w:u w:val="single"/>
            <w:rtl w:val="0"/>
          </w:rPr>
          <w:t xml:space="preserve">Sophos Firewall</w:t>
        </w:r>
      </w:hyperlink>
      <w:r w:rsidDel="00000000" w:rsidR="00000000" w:rsidRPr="00000000">
        <w:rPr>
          <w:i w:val="1"/>
          <w:rtl w:val="0"/>
        </w:rPr>
        <w:t xml:space="preserve">, </w:t>
      </w:r>
      <w:hyperlink r:id="rId10">
        <w:r w:rsidDel="00000000" w:rsidR="00000000" w:rsidRPr="00000000">
          <w:rPr>
            <w:i w:val="1"/>
            <w:color w:val="1155cc"/>
            <w:u w:val="single"/>
            <w:rtl w:val="0"/>
          </w:rPr>
          <w:t xml:space="preserve">Sophos Cloud Security</w:t>
        </w:r>
      </w:hyperlink>
      <w:r w:rsidDel="00000000" w:rsidR="00000000" w:rsidRPr="00000000">
        <w:rPr>
          <w:i w:val="1"/>
          <w:rtl w:val="0"/>
        </w:rPr>
        <w:t xml:space="preserve">, </w:t>
      </w:r>
      <w:hyperlink r:id="rId11">
        <w:r w:rsidDel="00000000" w:rsidR="00000000" w:rsidRPr="00000000">
          <w:rPr>
            <w:i w:val="1"/>
            <w:color w:val="1155cc"/>
            <w:u w:val="single"/>
            <w:rtl w:val="0"/>
          </w:rPr>
          <w:t xml:space="preserve">Sophos Managed Threat Response (MTR)</w:t>
        </w:r>
      </w:hyperlink>
      <w:r w:rsidDel="00000000" w:rsidR="00000000" w:rsidRPr="00000000">
        <w:rPr>
          <w:i w:val="1"/>
          <w:rtl w:val="0"/>
        </w:rPr>
        <w:t xml:space="preserve"> y </w:t>
      </w:r>
      <w:hyperlink r:id="rId12">
        <w:r w:rsidDel="00000000" w:rsidR="00000000" w:rsidRPr="00000000">
          <w:rPr>
            <w:i w:val="1"/>
            <w:color w:val="1155cc"/>
            <w:u w:val="single"/>
            <w:rtl w:val="0"/>
          </w:rPr>
          <w:t xml:space="preserve">Sophos Rapid Response</w:t>
        </w:r>
      </w:hyperlink>
      <w:r w:rsidDel="00000000" w:rsidR="00000000" w:rsidRPr="00000000">
        <w:rPr>
          <w:i w:val="1"/>
          <w:rtl w:val="0"/>
        </w:rPr>
        <w:t xml:space="preserve">.</w:t>
      </w:r>
      <w:r w:rsidDel="00000000" w:rsidR="00000000" w:rsidRPr="00000000">
        <w:rPr>
          <w:rtl w:val="0"/>
        </w:rPr>
        <w:t xml:space="preserve"> </w:t>
      </w:r>
      <w:r w:rsidDel="00000000" w:rsidR="00000000" w:rsidRPr="00000000">
        <w:rPr>
          <w:rtl w:val="0"/>
        </w:rPr>
        <w:t xml:space="preserve">Como parte del </w:t>
      </w:r>
      <w:hyperlink r:id="rId13">
        <w:r w:rsidDel="00000000" w:rsidR="00000000" w:rsidRPr="00000000">
          <w:rPr>
            <w:b w:val="1"/>
            <w:color w:val="1155cc"/>
            <w:u w:val="single"/>
            <w:rtl w:val="0"/>
          </w:rPr>
          <w:t xml:space="preserve">Ecosistema de Ciberseguridad Adaptativa (ACE)</w:t>
        </w:r>
      </w:hyperlink>
      <w:r w:rsidDel="00000000" w:rsidR="00000000" w:rsidRPr="00000000">
        <w:rPr>
          <w:b w:val="1"/>
          <w:rtl w:val="0"/>
        </w:rPr>
        <w:t xml:space="preserve"> de Sophos</w:t>
      </w:r>
      <w:r w:rsidDel="00000000" w:rsidR="00000000" w:rsidRPr="00000000">
        <w:rPr>
          <w:rtl w:val="0"/>
        </w:rPr>
        <w:t xml:space="preserve">, las soluciones comparten inteligencia en tiempo real para una respuesta coordinada y automatizada a las amenazas.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w:t>
      </w:r>
      <w:r w:rsidDel="00000000" w:rsidR="00000000" w:rsidRPr="00000000">
        <w:rPr>
          <w:i w:val="1"/>
          <w:rtl w:val="0"/>
        </w:rPr>
        <w:t xml:space="preserve">Estamos viendo un nivel extraordinariamente alto de </w:t>
      </w:r>
      <w:hyperlink r:id="rId14">
        <w:r w:rsidDel="00000000" w:rsidR="00000000" w:rsidRPr="00000000">
          <w:rPr>
            <w:i w:val="1"/>
            <w:color w:val="1155cc"/>
            <w:u w:val="single"/>
            <w:rtl w:val="0"/>
          </w:rPr>
          <w:t xml:space="preserve">delitos cibernéticos complejos</w:t>
        </w:r>
      </w:hyperlink>
      <w:r w:rsidDel="00000000" w:rsidR="00000000" w:rsidRPr="00000000">
        <w:rPr>
          <w:i w:val="1"/>
          <w:rtl w:val="0"/>
        </w:rPr>
        <w:t xml:space="preserve"> y los costos del ransomware para las empresas latinoamericanas han crecido exponencialmente durante el año pasado</w:t>
      </w:r>
      <w:r w:rsidDel="00000000" w:rsidR="00000000" w:rsidRPr="00000000">
        <w:rPr>
          <w:rtl w:val="0"/>
        </w:rPr>
        <w:t xml:space="preserve">”, dijo Chávez-Arrieta. "</w:t>
      </w:r>
      <w:r w:rsidDel="00000000" w:rsidR="00000000" w:rsidRPr="00000000">
        <w:rPr>
          <w:i w:val="1"/>
          <w:rtl w:val="0"/>
        </w:rPr>
        <w:t xml:space="preserve">Armado con las mejores soluciones de la industria, nuestro equipo de clase mundial está comprometido con la protección de organizaciones de todos los tamaños contra los atacantes, y continuaremos apoyando a clientes y socios a medida que avanzan en las iniciativas de transformación digital</w:t>
      </w:r>
      <w:r w:rsidDel="00000000" w:rsidR="00000000" w:rsidRPr="00000000">
        <w:rPr>
          <w:rtl w:val="0"/>
        </w:rPr>
        <w:t xml:space="preserv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Sophos duplicó la facturación de sus proveedores de servicios administrados (MSP) en América Latina en el año fiscal 2021. La demanda de los socios del programa </w:t>
      </w:r>
      <w:hyperlink r:id="rId15">
        <w:r w:rsidDel="00000000" w:rsidR="00000000" w:rsidRPr="00000000">
          <w:rPr>
            <w:color w:val="1155cc"/>
            <w:u w:val="single"/>
            <w:rtl w:val="0"/>
          </w:rPr>
          <w:t xml:space="preserve">MSP Connect</w:t>
        </w:r>
      </w:hyperlink>
      <w:r w:rsidDel="00000000" w:rsidR="00000000" w:rsidRPr="00000000">
        <w:rPr>
          <w:rtl w:val="0"/>
        </w:rPr>
        <w:t xml:space="preserve">, que busca expandir las oportunidades de mercado y las fuentes de ingresos con las soluciones y servicios de Sophos, continúa aumentando. Ellos pueden administrar fácilmente las soluciones en la plataforma </w:t>
      </w:r>
      <w:hyperlink r:id="rId16">
        <w:r w:rsidDel="00000000" w:rsidR="00000000" w:rsidRPr="00000000">
          <w:rPr>
            <w:color w:val="1155cc"/>
            <w:u w:val="single"/>
            <w:rtl w:val="0"/>
          </w:rPr>
          <w:t xml:space="preserve">Sophos Central</w:t>
        </w:r>
      </w:hyperlink>
      <w:r w:rsidDel="00000000" w:rsidR="00000000" w:rsidRPr="00000000">
        <w:rPr>
          <w:rtl w:val="0"/>
        </w:rPr>
        <w:t xml:space="preserve"> basada en la nube, donde supervisan las instalaciones de varios clientes, responden a las alertas y realizan un seguimiento de las licencias y las próximas fechas de renovación a través de una interfaz única e intuitiva.</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center"/>
        <w:rPr>
          <w:sz w:val="20"/>
          <w:szCs w:val="20"/>
          <w:highlight w:val="white"/>
        </w:rPr>
      </w:pPr>
      <w:r w:rsidDel="00000000" w:rsidR="00000000" w:rsidRPr="00000000">
        <w:rPr>
          <w:sz w:val="20"/>
          <w:szCs w:val="20"/>
          <w:highlight w:val="white"/>
          <w:rtl w:val="0"/>
        </w:rPr>
        <w:t xml:space="preserve"># # #</w:t>
      </w:r>
    </w:p>
    <w:p w:rsidR="00000000" w:rsidDel="00000000" w:rsidP="00000000" w:rsidRDefault="00000000" w:rsidRPr="00000000" w14:paraId="00000018">
      <w:pPr>
        <w:jc w:val="center"/>
        <w:rPr>
          <w:sz w:val="20"/>
          <w:szCs w:val="20"/>
          <w:highlight w:val="white"/>
        </w:rPr>
      </w:pPr>
      <w:r w:rsidDel="00000000" w:rsidR="00000000" w:rsidRPr="00000000">
        <w:rPr>
          <w:rtl w:val="0"/>
        </w:rPr>
      </w:r>
    </w:p>
    <w:p w:rsidR="00000000" w:rsidDel="00000000" w:rsidP="00000000" w:rsidRDefault="00000000" w:rsidRPr="00000000" w14:paraId="00000019">
      <w:pPr>
        <w:shd w:fill="ffffff" w:val="clear"/>
        <w:jc w:val="both"/>
        <w:rPr>
          <w:rFonts w:ascii="Open Sans" w:cs="Open Sans" w:eastAsia="Open Sans" w:hAnsi="Open Sans"/>
          <w:b w:val="1"/>
          <w:sz w:val="20"/>
          <w:szCs w:val="20"/>
          <w:highlight w:val="white"/>
          <w:u w:val="single"/>
        </w:rPr>
      </w:pPr>
      <w:r w:rsidDel="00000000" w:rsidR="00000000" w:rsidRPr="00000000">
        <w:rPr>
          <w:rFonts w:ascii="Open Sans" w:cs="Open Sans" w:eastAsia="Open Sans" w:hAnsi="Open Sans"/>
          <w:b w:val="1"/>
          <w:sz w:val="20"/>
          <w:szCs w:val="20"/>
          <w:highlight w:val="white"/>
          <w:u w:val="single"/>
          <w:rtl w:val="0"/>
        </w:rPr>
        <w:t xml:space="preserve">Sobre Sophos</w:t>
      </w:r>
    </w:p>
    <w:p w:rsidR="00000000" w:rsidDel="00000000" w:rsidP="00000000" w:rsidRDefault="00000000" w:rsidRPr="00000000" w14:paraId="0000001A">
      <w:pPr>
        <w:shd w:fill="ffffff" w:val="clear"/>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Sophos es la empresa líder mundial en ciberseguridad de última generación, que protege a más de 500.000 organizaciones y millones de consumidores en más de 150 países de las ciberamenazas más avanzadas de la actualidad. Con tecnología para la detección de amenazas, inteligencia artificial y aprendizaje automático de SophosLabs y SophosAI, Sophos ofrece una amplia cartera de productos y servicios avanzados para proteger a los usuarios, redes y endpoints contra ransomware, malware, exploits, phishing y una amplia gama de ciberataques. Sophos proporciona una plataforma única de gestión integral basada en la nube llamada Sophos Central, el eje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distribuidores y proveedores de servicios administrados (MSP) en todo el mundo. Sophos tiene su sede en Oxford, Reino Unido. Para más información, ingresa a www.sophos.com.</w:t>
      </w:r>
    </w:p>
    <w:p w:rsidR="00000000" w:rsidDel="00000000" w:rsidP="00000000" w:rsidRDefault="00000000" w:rsidRPr="00000000" w14:paraId="0000001B">
      <w:pPr>
        <w:shd w:fill="ffffff" w:val="clear"/>
        <w:jc w:val="both"/>
        <w:rPr>
          <w:rFonts w:ascii="Open Sans" w:cs="Open Sans" w:eastAsia="Open Sans" w:hAnsi="Open Sans"/>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1C">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1D">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7">
        <w:r w:rsidDel="00000000" w:rsidR="00000000" w:rsidRPr="00000000">
          <w:rPr>
            <w:rFonts w:ascii="Open Sans" w:cs="Open Sans" w:eastAsia="Open Sans" w:hAnsi="Open Sans"/>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1E">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8">
        <w:r w:rsidDel="00000000" w:rsidR="00000000" w:rsidRPr="00000000">
          <w:rPr>
            <w:rFonts w:ascii="Open Sans" w:cs="Open Sans" w:eastAsia="Open Sans" w:hAnsi="Open Sans"/>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1F">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9">
        <w:r w:rsidDel="00000000" w:rsidR="00000000" w:rsidRPr="00000000">
          <w:rPr>
            <w:rFonts w:ascii="Open Sans" w:cs="Open Sans" w:eastAsia="Open Sans" w:hAnsi="Open Sans"/>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0">
      <w:pPr>
        <w:pStyle w:val="Heading2"/>
        <w:rPr>
          <w:rFonts w:ascii="Open Sans" w:cs="Open Sans" w:eastAsia="Open Sans" w:hAnsi="Open Sans"/>
        </w:rPr>
      </w:pPr>
      <w:bookmarkStart w:colFirst="0" w:colLast="0" w:name="_awlmv69xkg7b" w:id="0"/>
      <w:bookmarkEnd w:id="0"/>
      <w:r w:rsidDel="00000000" w:rsidR="00000000" w:rsidRPr="00000000">
        <w:br w:type="page"/>
      </w:r>
      <w:r w:rsidDel="00000000" w:rsidR="00000000" w:rsidRPr="00000000">
        <w:rPr>
          <w:rtl w:val="0"/>
        </w:rPr>
      </w:r>
    </w:p>
    <w:p w:rsidR="00000000" w:rsidDel="00000000" w:rsidP="00000000" w:rsidRDefault="00000000" w:rsidRPr="00000000" w14:paraId="00000021">
      <w:pPr>
        <w:jc w:val="both"/>
        <w:rPr>
          <w:sz w:val="20"/>
          <w:szCs w:val="20"/>
          <w:highlight w:val="white"/>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sectPr>
      <w:head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sophos.com/es-es/products/managed-threat-response.aspx" TargetMode="External"/><Relationship Id="rId10" Type="http://schemas.openxmlformats.org/officeDocument/2006/relationships/hyperlink" Target="https://www.sophos.com/es-es/solutions/public-cloud.aspx" TargetMode="External"/><Relationship Id="rId13" Type="http://schemas.openxmlformats.org/officeDocument/2006/relationships/hyperlink" Target="https://www.sophos.com/es-es/content/adaptive-cybersecurity-ecosystem.aspx" TargetMode="External"/><Relationship Id="rId12" Type="http://schemas.openxmlformats.org/officeDocument/2006/relationships/hyperlink" Target="https://www.sophos.com/es-es/products/managed-threat-response/rapid-response.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phos.com/es-es/products/next-gen-firewall.aspx" TargetMode="External"/><Relationship Id="rId15" Type="http://schemas.openxmlformats.org/officeDocument/2006/relationships/hyperlink" Target="https://www.sophos.com/es-es/partners/managed-service-providers.aspx" TargetMode="External"/><Relationship Id="rId14" Type="http://schemas.openxmlformats.org/officeDocument/2006/relationships/hyperlink" Target="https://secure2.sophos.com/es-es/content/state-of-ransomware.aspx" TargetMode="External"/><Relationship Id="rId17" Type="http://schemas.openxmlformats.org/officeDocument/2006/relationships/hyperlink" Target="https://www.facebook.com/SophosLatam/" TargetMode="External"/><Relationship Id="rId16" Type="http://schemas.openxmlformats.org/officeDocument/2006/relationships/hyperlink" Target="https://www.sophos.com/es-es/products/sophos-central.aspx" TargetMode="External"/><Relationship Id="rId5" Type="http://schemas.openxmlformats.org/officeDocument/2006/relationships/styles" Target="styles.xml"/><Relationship Id="rId19" Type="http://schemas.openxmlformats.org/officeDocument/2006/relationships/hyperlink" Target="https://www.linkedin.com/company/sophos/" TargetMode="External"/><Relationship Id="rId6" Type="http://schemas.openxmlformats.org/officeDocument/2006/relationships/hyperlink" Target="https://www.sophos.com/es-es.aspx" TargetMode="External"/><Relationship Id="rId18" Type="http://schemas.openxmlformats.org/officeDocument/2006/relationships/hyperlink" Target="https://twitter.com/SophosLatAm" TargetMode="External"/><Relationship Id="rId7" Type="http://schemas.openxmlformats.org/officeDocument/2006/relationships/hyperlink" Target="https://www.sophos.com/es-es/products/endpoint-antivirus.aspx" TargetMode="External"/><Relationship Id="rId8" Type="http://schemas.openxmlformats.org/officeDocument/2006/relationships/hyperlink" Target="https://www.sophos.com/es-es/products/endpoint-antivirus.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